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6D" w:rsidRPr="005A336D" w:rsidRDefault="00A16468" w:rsidP="00A16468">
      <w:pPr>
        <w:spacing w:line="360" w:lineRule="auto"/>
        <w:jc w:val="center"/>
        <w:rPr>
          <w:b/>
        </w:rPr>
      </w:pPr>
      <w:bookmarkStart w:id="0" w:name="_GoBack"/>
      <w:bookmarkEnd w:id="0"/>
      <w:r w:rsidRPr="005A336D">
        <w:rPr>
          <w:b/>
        </w:rPr>
        <w:t>ALAPÍTVÁNYOK, EGYESÜLETEK FIGYELMÉBE!</w:t>
      </w:r>
    </w:p>
    <w:p w:rsidR="005A336D" w:rsidRDefault="005A336D" w:rsidP="005A336D">
      <w:pPr>
        <w:spacing w:line="360" w:lineRule="auto"/>
        <w:jc w:val="both"/>
      </w:pPr>
    </w:p>
    <w:p w:rsidR="005A336D" w:rsidRDefault="005A336D" w:rsidP="005A336D">
      <w:pPr>
        <w:spacing w:line="360" w:lineRule="auto"/>
        <w:jc w:val="both"/>
      </w:pPr>
      <w:r>
        <w:t xml:space="preserve">A közhasznú szervezetekről szóló 1997. évi CLVI. törvényt új törvény váltotta fel. A civil szervezeteket érintő rendelkezések </w:t>
      </w:r>
      <w:r w:rsidRPr="005A336D">
        <w:rPr>
          <w:b/>
        </w:rPr>
        <w:t xml:space="preserve">az egyesülési jogról, a közhasznú jogállásról, valamint a civil szervezetek működéséről és támogatásáról </w:t>
      </w:r>
      <w:r>
        <w:rPr>
          <w:b/>
        </w:rPr>
        <w:t xml:space="preserve">szóló </w:t>
      </w:r>
      <w:r w:rsidRPr="005A336D">
        <w:rPr>
          <w:b/>
        </w:rPr>
        <w:t>2011. évi CLXXV. törvény</w:t>
      </w:r>
      <w:r>
        <w:rPr>
          <w:b/>
        </w:rPr>
        <w:t>ben kerültek szabályozásra</w:t>
      </w:r>
      <w:r>
        <w:t xml:space="preserve"> </w:t>
      </w:r>
      <w:r w:rsidRPr="005A336D">
        <w:rPr>
          <w:b/>
        </w:rPr>
        <w:t>(Civil tv.)</w:t>
      </w:r>
      <w:r>
        <w:rPr>
          <w:b/>
        </w:rPr>
        <w:t xml:space="preserve"> </w:t>
      </w:r>
      <w:r>
        <w:t xml:space="preserve">Ez a törvény </w:t>
      </w:r>
      <w:r w:rsidRPr="00373C11">
        <w:rPr>
          <w:b/>
        </w:rPr>
        <w:t>2012. január 1-jén</w:t>
      </w:r>
      <w:r>
        <w:t xml:space="preserve"> </w:t>
      </w:r>
      <w:r w:rsidRPr="00373C11">
        <w:rPr>
          <w:b/>
        </w:rPr>
        <w:t>lépett hatályba</w:t>
      </w:r>
      <w:r>
        <w:t xml:space="preserve">. A törvény tartalmazza a civil szervezetek vonatkozásában az </w:t>
      </w:r>
      <w:r w:rsidRPr="00787A94">
        <w:rPr>
          <w:b/>
        </w:rPr>
        <w:t>alapítás</w:t>
      </w:r>
      <w:r>
        <w:t xml:space="preserve">, a </w:t>
      </w:r>
      <w:r w:rsidRPr="00787A94">
        <w:rPr>
          <w:b/>
        </w:rPr>
        <w:t>gazdálkodás</w:t>
      </w:r>
      <w:r>
        <w:t xml:space="preserve">, a </w:t>
      </w:r>
      <w:r w:rsidRPr="00787A94">
        <w:rPr>
          <w:b/>
        </w:rPr>
        <w:t>nyilvántartásba vételi eljárás</w:t>
      </w:r>
      <w:r>
        <w:t xml:space="preserve">, a </w:t>
      </w:r>
      <w:r w:rsidR="007B35FB">
        <w:rPr>
          <w:b/>
        </w:rPr>
        <w:t>megszűnés eljárásrendjének</w:t>
      </w:r>
      <w:r>
        <w:t xml:space="preserve"> </w:t>
      </w:r>
      <w:r w:rsidR="007B35FB">
        <w:t xml:space="preserve">részletes </w:t>
      </w:r>
      <w:r>
        <w:t xml:space="preserve">szabályanyagát. Mindezen túlmenően az </w:t>
      </w:r>
      <w:r w:rsidRPr="00787A94">
        <w:t xml:space="preserve">egyes </w:t>
      </w:r>
      <w:r w:rsidRPr="00787A94">
        <w:rPr>
          <w:b/>
        </w:rPr>
        <w:t>nyomtatványok, nyilatkozati formák tekintetében is</w:t>
      </w:r>
      <w:r>
        <w:rPr>
          <w:b/>
        </w:rPr>
        <w:t xml:space="preserve"> jelentős </w:t>
      </w:r>
      <w:r w:rsidRPr="00787A94">
        <w:rPr>
          <w:b/>
        </w:rPr>
        <w:t>változások</w:t>
      </w:r>
      <w:r w:rsidRPr="005A336D">
        <w:rPr>
          <w:b/>
        </w:rPr>
        <w:t xml:space="preserve"> </w:t>
      </w:r>
      <w:r w:rsidRPr="00787A94">
        <w:rPr>
          <w:b/>
        </w:rPr>
        <w:t>történtek</w:t>
      </w:r>
      <w:r>
        <w:t xml:space="preserve">. </w:t>
      </w:r>
    </w:p>
    <w:p w:rsidR="005A336D" w:rsidRDefault="005A336D" w:rsidP="005A336D">
      <w:pPr>
        <w:spacing w:line="360" w:lineRule="auto"/>
        <w:jc w:val="both"/>
      </w:pPr>
    </w:p>
    <w:p w:rsidR="000E159C" w:rsidRPr="001B07F9" w:rsidRDefault="005A336D" w:rsidP="001B07F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D3D3D"/>
          <w:sz w:val="18"/>
          <w:szCs w:val="18"/>
        </w:rPr>
      </w:pPr>
      <w:r w:rsidRPr="003F6430">
        <w:rPr>
          <w:b/>
        </w:rPr>
        <w:t>2012. január 1. napjától</w:t>
      </w:r>
      <w:r>
        <w:t xml:space="preserve"> </w:t>
      </w:r>
      <w:r w:rsidRPr="000E159C">
        <w:rPr>
          <w:b/>
        </w:rPr>
        <w:t>minden egyes civil szervezet számára kötelező</w:t>
      </w:r>
      <w:r>
        <w:t xml:space="preserve"> </w:t>
      </w:r>
      <w:r w:rsidRPr="00A6675B">
        <w:rPr>
          <w:b/>
        </w:rPr>
        <w:t xml:space="preserve">a </w:t>
      </w:r>
      <w:r w:rsidR="000E159C" w:rsidRPr="00787A94">
        <w:t xml:space="preserve"> </w:t>
      </w:r>
      <w:r w:rsidR="000E159C" w:rsidRPr="000E159C">
        <w:rPr>
          <w:b/>
        </w:rPr>
        <w:t>jóváhagyásra jogosult testület által elfogadott</w:t>
      </w:r>
      <w:r w:rsidR="000E159C" w:rsidRPr="00787A94">
        <w:t xml:space="preserve"> </w:t>
      </w:r>
      <w:r w:rsidRPr="00A6675B">
        <w:rPr>
          <w:b/>
        </w:rPr>
        <w:t>beszámoló</w:t>
      </w:r>
      <w:r w:rsidR="000E159C">
        <w:rPr>
          <w:b/>
        </w:rPr>
        <w:t xml:space="preserve"> </w:t>
      </w:r>
      <w:r w:rsidR="00A16468">
        <w:t xml:space="preserve">(mérleg, </w:t>
      </w:r>
      <w:r w:rsidR="000E159C" w:rsidRPr="000E159C">
        <w:t>eredménykimutatás)</w:t>
      </w:r>
      <w:r w:rsidR="000E159C">
        <w:rPr>
          <w:b/>
        </w:rPr>
        <w:t xml:space="preserve">  és </w:t>
      </w:r>
      <w:r w:rsidRPr="00A6675B">
        <w:rPr>
          <w:b/>
        </w:rPr>
        <w:t xml:space="preserve"> közhasznúsági melléklet letétbe helyezése</w:t>
      </w:r>
      <w:r>
        <w:t xml:space="preserve">. A letétbe helyezés </w:t>
      </w:r>
      <w:r w:rsidRPr="003F6430">
        <w:rPr>
          <w:b/>
        </w:rPr>
        <w:t>határideje</w:t>
      </w:r>
      <w:r w:rsidR="00A16468">
        <w:rPr>
          <w:b/>
        </w:rPr>
        <w:t xml:space="preserve"> a</w:t>
      </w:r>
      <w:r w:rsidRPr="003F6430">
        <w:rPr>
          <w:b/>
        </w:rPr>
        <w:t xml:space="preserve"> tárgyévet követő év május 31.</w:t>
      </w:r>
      <w:r w:rsidR="00A16468">
        <w:t xml:space="preserve"> napja.</w:t>
      </w:r>
      <w:r>
        <w:t xml:space="preserve"> Ha a civil szervezet saját honlappal rendelkezik, a közzétételi kötelezettség kiterjed a beszámoló, továbbá a közhasznúsági melléklet saját honlapon történő elhelyezésére is. </w:t>
      </w:r>
    </w:p>
    <w:p w:rsidR="006404F3" w:rsidRPr="00736B4A" w:rsidRDefault="000E159C" w:rsidP="00736B4A">
      <w:pPr>
        <w:spacing w:line="360" w:lineRule="auto"/>
        <w:ind w:firstLine="708"/>
        <w:jc w:val="both"/>
        <w:rPr>
          <w:b/>
        </w:rPr>
      </w:pPr>
      <w:r w:rsidRPr="000E159C">
        <w:rPr>
          <w:b/>
        </w:rPr>
        <w:t>Az új törvény az előzőtől eltérő módon definiálja a közhasznú tevékenységet és</w:t>
      </w:r>
      <w:r w:rsidR="006404F3">
        <w:rPr>
          <w:b/>
        </w:rPr>
        <w:t xml:space="preserve"> teljesen</w:t>
      </w:r>
      <w:r w:rsidRPr="000E159C">
        <w:rPr>
          <w:b/>
        </w:rPr>
        <w:t xml:space="preserve"> új feltételekhez köti a közhasznú jogállás elnyeréséhez szükséges kritériumokat is</w:t>
      </w:r>
      <w:r w:rsidR="00736B4A">
        <w:rPr>
          <w:b/>
        </w:rPr>
        <w:t xml:space="preserve">.  </w:t>
      </w:r>
      <w:r w:rsidR="006404F3" w:rsidRPr="00736B4A">
        <w:rPr>
          <w:b/>
        </w:rPr>
        <w:t>A törvény részletezi, hogy a szervezet létesí</w:t>
      </w:r>
      <w:r w:rsidR="001B07F9" w:rsidRPr="00736B4A">
        <w:rPr>
          <w:b/>
        </w:rPr>
        <w:t>tő okiratának  tartalmazni kell, hogy</w:t>
      </w:r>
    </w:p>
    <w:p w:rsidR="006404F3" w:rsidRPr="00736B4A" w:rsidRDefault="006404F3" w:rsidP="006404F3">
      <w:pPr>
        <w:pStyle w:val="NormlWeb"/>
        <w:spacing w:line="360" w:lineRule="auto"/>
        <w:jc w:val="both"/>
      </w:pPr>
      <w:r w:rsidRPr="00736B4A">
        <w:rPr>
          <w:iCs/>
        </w:rPr>
        <w:t>a)</w:t>
      </w:r>
      <w:r w:rsidRPr="00736B4A">
        <w:t xml:space="preserve"> milyen közhasznú tevékenység(ek)et folytat, e közhasznú tevékenység(ek)et mely közfeladat(ok)hoz kapcsolódóan végzi, továbbá hogy e közfeladat(ok) teljesítését mely jogszabályhely(ek) írja (írják) elő, valamint – ha tagsággal rendelkezik – nem zárja ki, hogy tagjain kívül más is részesülhessen a közhasznú szolgáltatásaiból;</w:t>
      </w:r>
    </w:p>
    <w:p w:rsidR="006404F3" w:rsidRPr="00736B4A" w:rsidRDefault="006404F3" w:rsidP="006404F3">
      <w:pPr>
        <w:pStyle w:val="NormlWeb"/>
        <w:spacing w:line="360" w:lineRule="auto"/>
        <w:jc w:val="both"/>
      </w:pPr>
      <w:r w:rsidRPr="00736B4A">
        <w:rPr>
          <w:iCs/>
        </w:rPr>
        <w:t>b)</w:t>
      </w:r>
      <w:bookmarkStart w:id="1" w:name="foot_33_place"/>
      <w:bookmarkEnd w:id="1"/>
      <w:r w:rsidRPr="00736B4A">
        <w:t xml:space="preserve"> gazdasági-vállalkozási tevékenységet csak közhasznú vagy a létesítő okiratban meghatározott alapcél szerinti tevékenység megvalósítását nem veszélyeztetve végez;</w:t>
      </w:r>
    </w:p>
    <w:p w:rsidR="006404F3" w:rsidRPr="00736B4A" w:rsidRDefault="006404F3" w:rsidP="006404F3">
      <w:pPr>
        <w:pStyle w:val="NormlWeb"/>
        <w:spacing w:line="360" w:lineRule="auto"/>
        <w:jc w:val="both"/>
      </w:pPr>
      <w:r w:rsidRPr="00736B4A">
        <w:rPr>
          <w:iCs/>
        </w:rPr>
        <w:t>c)</w:t>
      </w:r>
      <w:r w:rsidRPr="00736B4A">
        <w:t xml:space="preserve"> gazdálkodása során elért eredményét nem osztja fel, azt a létesítő okiratában meghatározott közhasznú tevékenységére fordítja;</w:t>
      </w:r>
    </w:p>
    <w:p w:rsidR="006404F3" w:rsidRPr="00736B4A" w:rsidRDefault="006404F3" w:rsidP="006404F3">
      <w:pPr>
        <w:pStyle w:val="NormlWeb"/>
        <w:spacing w:line="360" w:lineRule="auto"/>
        <w:jc w:val="both"/>
      </w:pPr>
      <w:r w:rsidRPr="00736B4A">
        <w:rPr>
          <w:iCs/>
        </w:rPr>
        <w:t>d)</w:t>
      </w:r>
      <w:r w:rsidRPr="00736B4A">
        <w:t xml:space="preserve"> közvetlen politikai tevékenységet nem folytat, szervezete pártoktól független és azoknak</w:t>
      </w:r>
      <w:r w:rsidRPr="00D229FC">
        <w:rPr>
          <w:i/>
        </w:rPr>
        <w:t xml:space="preserve"> </w:t>
      </w:r>
      <w:r w:rsidRPr="00736B4A">
        <w:t xml:space="preserve">anyagi támogatást nem nyújt. </w:t>
      </w:r>
    </w:p>
    <w:p w:rsidR="00A16468" w:rsidRPr="00736B4A" w:rsidRDefault="006404F3" w:rsidP="00A16468">
      <w:pPr>
        <w:pStyle w:val="NormlWeb"/>
        <w:spacing w:line="360" w:lineRule="auto"/>
        <w:jc w:val="both"/>
      </w:pPr>
      <w:bookmarkStart w:id="2" w:name="foot_34_place"/>
      <w:bookmarkEnd w:id="2"/>
      <w:r w:rsidRPr="00736B4A">
        <w:lastRenderedPageBreak/>
        <w:t xml:space="preserve"> </w:t>
      </w:r>
      <w:r w:rsidRPr="00736B4A">
        <w:rPr>
          <w:b/>
        </w:rPr>
        <w:t>A közhasznú nyilvántartásba vételre irányuló kérelmet előterjesztő szervezetnek meg kell felelnie az e törvény 32. §-ában foglalt követelményeknek, amelyet a bíróság a nyilvántartás és a beszámoló adatai alapján állapít meg.</w:t>
      </w:r>
      <w:r w:rsidRPr="00736B4A">
        <w:t xml:space="preserve"> </w:t>
      </w:r>
      <w:r w:rsidR="00A16468" w:rsidRPr="00736B4A">
        <w:rPr>
          <w:b/>
        </w:rPr>
        <w:t xml:space="preserve"> Ennek kapcsán olyan új feltételeket vizsgál a Bíróság</w:t>
      </w:r>
      <w:r w:rsidR="00736B4A">
        <w:t xml:space="preserve"> </w:t>
      </w:r>
      <w:r w:rsidR="00A16468" w:rsidRPr="00736B4A">
        <w:t xml:space="preserve"> mint pl.  a társadalom és az egyén közös szükségleteinek kielégítéséhez </w:t>
      </w:r>
      <w:r w:rsidR="00A16468" w:rsidRPr="00736B4A">
        <w:rPr>
          <w:b/>
        </w:rPr>
        <w:t>megfelelő erőforrásokkal való rendelkezés</w:t>
      </w:r>
      <w:r w:rsidR="00A16468" w:rsidRPr="00736B4A">
        <w:t xml:space="preserve">, vagy a </w:t>
      </w:r>
      <w:r w:rsidR="00A16468" w:rsidRPr="00736B4A">
        <w:rPr>
          <w:b/>
        </w:rPr>
        <w:t>megfelelő társadalmi támogatottsága</w:t>
      </w:r>
      <w:r w:rsidR="00A16468" w:rsidRPr="00736B4A">
        <w:t xml:space="preserve"> kimutathatósága.</w:t>
      </w:r>
    </w:p>
    <w:p w:rsidR="006404F3" w:rsidRDefault="00A16468" w:rsidP="006404F3">
      <w:pPr>
        <w:pStyle w:val="NormlWeb"/>
        <w:spacing w:line="360" w:lineRule="auto"/>
        <w:jc w:val="both"/>
      </w:pPr>
      <w:r>
        <w:t xml:space="preserve">Új elem még, hogy a </w:t>
      </w:r>
      <w:r w:rsidRPr="00B959AC">
        <w:rPr>
          <w:b/>
        </w:rPr>
        <w:t>közhasznú jogállású</w:t>
      </w:r>
      <w:r>
        <w:t xml:space="preserve"> civil szervezetek </w:t>
      </w:r>
      <w:r w:rsidRPr="00B959AC">
        <w:rPr>
          <w:b/>
        </w:rPr>
        <w:t>2012. január 1-jétől</w:t>
      </w:r>
      <w:r>
        <w:t xml:space="preserve"> – bevétel értékhatártól függetlenül – kötelesek </w:t>
      </w:r>
      <w:r w:rsidRPr="00B959AC">
        <w:rPr>
          <w:b/>
        </w:rPr>
        <w:t>kettős könyvvitelt</w:t>
      </w:r>
      <w:r>
        <w:t xml:space="preserve"> vezetni.</w:t>
      </w:r>
    </w:p>
    <w:p w:rsidR="006404F3" w:rsidRPr="00D229FC" w:rsidRDefault="006404F3" w:rsidP="006404F3">
      <w:pPr>
        <w:pStyle w:val="NormlWeb"/>
        <w:spacing w:line="360" w:lineRule="auto"/>
        <w:jc w:val="both"/>
        <w:rPr>
          <w:i/>
        </w:rPr>
      </w:pPr>
      <w:r>
        <w:t>A</w:t>
      </w:r>
      <w:r w:rsidR="00736B4A">
        <w:t xml:space="preserve">z új törvény a </w:t>
      </w:r>
      <w:r w:rsidRPr="00C92E78">
        <w:rPr>
          <w:b/>
        </w:rPr>
        <w:t>vezető tisztségviselő</w:t>
      </w:r>
      <w:r w:rsidR="00736B4A">
        <w:rPr>
          <w:b/>
        </w:rPr>
        <w:t>k</w:t>
      </w:r>
      <w:r w:rsidR="00736B4A">
        <w:t xml:space="preserve"> vonatkozásában is</w:t>
      </w:r>
      <w:r>
        <w:t xml:space="preserve"> </w:t>
      </w:r>
      <w:r w:rsidRPr="00C92E78">
        <w:rPr>
          <w:b/>
        </w:rPr>
        <w:t>szigorúbb</w:t>
      </w:r>
      <w:r>
        <w:t xml:space="preserve"> </w:t>
      </w:r>
      <w:r w:rsidRPr="00C92E78">
        <w:rPr>
          <w:b/>
        </w:rPr>
        <w:t>összeférhetetlenségi szabályokat</w:t>
      </w:r>
      <w:r>
        <w:t xml:space="preserve"> állapít meg, mint a k</w:t>
      </w:r>
      <w:r w:rsidR="00736B4A">
        <w:t xml:space="preserve">orábbi, ezért új nyilatkozatokat is be kell szerezni.  </w:t>
      </w:r>
    </w:p>
    <w:p w:rsidR="006404F3" w:rsidRDefault="006404F3" w:rsidP="006404F3">
      <w:pPr>
        <w:pStyle w:val="NormlWeb"/>
        <w:spacing w:line="360" w:lineRule="auto"/>
        <w:jc w:val="both"/>
      </w:pPr>
      <w:r>
        <w:rPr>
          <w:i/>
        </w:rPr>
        <w:t>A</w:t>
      </w:r>
      <w:r>
        <w:t xml:space="preserve"> törvény hatályba lépése – 2012. január 1. – előtt nyilvántartásba vett közhasznú, illetve kiemelkedően közhasznú jogállás esetében a számviteli beszámolót letétbe helyezett szervezet 2014. május 31-ig továbbra is igénybe veheti a törvény hatályba lépése előtt megszerzett, továbbá a jogszabályok által számára biztosított kedvezményeket. A kiemelkedően közhasznú jogállás azonban megszűnt, </w:t>
      </w:r>
      <w:r w:rsidRPr="00736B4A">
        <w:t>jogállása a minden szervezetnek közhasznú.</w:t>
      </w:r>
      <w:r>
        <w:t xml:space="preserve"> </w:t>
      </w:r>
    </w:p>
    <w:p w:rsidR="00736B4A" w:rsidRDefault="006404F3" w:rsidP="00736B4A">
      <w:pPr>
        <w:pStyle w:val="NormlWeb"/>
        <w:spacing w:line="360" w:lineRule="auto"/>
        <w:jc w:val="both"/>
        <w:rPr>
          <w:b/>
        </w:rPr>
      </w:pPr>
      <w:r w:rsidRPr="00382CE2">
        <w:rPr>
          <w:b/>
        </w:rPr>
        <w:t xml:space="preserve">E közhasznú, illetve kiemelkedően közhasznú szervezetek a Civil tv. szerinti feltételeknek való megfelelés esetén 2014. május 31-ig kezdeményezhetik az új törvénynek megfelelő közhasznúsági nyilvántartásba vételt. </w:t>
      </w:r>
      <w:r w:rsidR="00736B4A">
        <w:rPr>
          <w:b/>
        </w:rPr>
        <w:t xml:space="preserve"> Ez jogvesztő határidő! </w:t>
      </w:r>
      <w:r w:rsidRPr="00382CE2">
        <w:rPr>
          <w:b/>
        </w:rPr>
        <w:t xml:space="preserve">2014. június 1-jétől csak a Civil tv. szerint közhasznúsági nyilvántartásba vett szervezet jogosult a közhasznú megjelölés használatára és e jogálláshoz kapcsolódó kedvezmények igénybevételére. </w:t>
      </w:r>
      <w:r>
        <w:rPr>
          <w:b/>
        </w:rPr>
        <w:t xml:space="preserve">Ennek azonban feltétele, hogy a </w:t>
      </w:r>
      <w:r w:rsidR="00736B4A">
        <w:rPr>
          <w:b/>
        </w:rPr>
        <w:t xml:space="preserve">működés, </w:t>
      </w:r>
      <w:r>
        <w:rPr>
          <w:b/>
        </w:rPr>
        <w:t xml:space="preserve">gazdálkodás két egymást követő évben megfeleljen a törvényi elvárásoknak. Ezt pedig a beszámolóból és közhasznúsági mellékletből lehet megállapítani . Aki tehát ennek letétbe helyezését most elmulasztja, 2014-ben </w:t>
      </w:r>
      <w:r w:rsidR="007B35FB">
        <w:rPr>
          <w:b/>
        </w:rPr>
        <w:t xml:space="preserve">elveszítheti a közhasznúsághoz fűződő jogosultságait. </w:t>
      </w:r>
    </w:p>
    <w:p w:rsidR="00736B4A" w:rsidRPr="00736B4A" w:rsidRDefault="00736B4A" w:rsidP="00736B4A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1B07F9">
        <w:rPr>
          <w:b/>
          <w:color w:val="3D3D3D"/>
        </w:rPr>
        <w:t xml:space="preserve">A </w:t>
      </w:r>
      <w:r>
        <w:rPr>
          <w:b/>
          <w:color w:val="3D3D3D"/>
        </w:rPr>
        <w:t xml:space="preserve">letétbe helyezendő </w:t>
      </w:r>
      <w:r w:rsidRPr="001B07F9">
        <w:rPr>
          <w:b/>
          <w:color w:val="3D3D3D"/>
        </w:rPr>
        <w:t xml:space="preserve">dokumentumokat az Országos Bírósági Hivatal Budapest 1363 Pf. 24/1. címére kell megküldeni, vagy </w:t>
      </w:r>
      <w:r w:rsidRPr="001B07F9">
        <w:rPr>
          <w:rStyle w:val="newsleadtext1"/>
          <w:b/>
        </w:rPr>
        <w:t>Budapesten</w:t>
      </w:r>
      <w:r>
        <w:rPr>
          <w:rStyle w:val="newsleadtext1"/>
          <w:b/>
        </w:rPr>
        <w:t xml:space="preserve"> az</w:t>
      </w:r>
      <w:r w:rsidRPr="001B07F9">
        <w:rPr>
          <w:rStyle w:val="newsleadtext1"/>
          <w:b/>
        </w:rPr>
        <w:t xml:space="preserve"> V. </w:t>
      </w:r>
      <w:r>
        <w:rPr>
          <w:rStyle w:val="newsleadtext1"/>
          <w:b/>
        </w:rPr>
        <w:t xml:space="preserve">ker. </w:t>
      </w:r>
      <w:r w:rsidRPr="001B07F9">
        <w:rPr>
          <w:rStyle w:val="newsleadtext1"/>
          <w:b/>
        </w:rPr>
        <w:t>Szalay u. 16. sz. alatt</w:t>
      </w:r>
      <w:r>
        <w:rPr>
          <w:rStyle w:val="newsleadtext1"/>
          <w:b/>
        </w:rPr>
        <w:t xml:space="preserve"> ügyfélfogadási időben</w:t>
      </w:r>
      <w:r w:rsidRPr="001B07F9">
        <w:rPr>
          <w:rStyle w:val="newsleadtext1"/>
          <w:b/>
        </w:rPr>
        <w:t xml:space="preserve"> személyesen is benyújtható.</w:t>
      </w:r>
      <w:r>
        <w:rPr>
          <w:rStyle w:val="newsleadtext1"/>
        </w:rPr>
        <w:t xml:space="preserve"> </w:t>
      </w:r>
      <w:r w:rsidRPr="00736B4A">
        <w:rPr>
          <w:b/>
          <w:color w:val="3D3D3D"/>
        </w:rPr>
        <w:t>A borítékon fel kell tüntetni: Beszámoló</w:t>
      </w:r>
      <w:r>
        <w:rPr>
          <w:b/>
          <w:color w:val="3D3D3D"/>
        </w:rPr>
        <w:t>.</w:t>
      </w:r>
      <w:r w:rsidRPr="00736B4A">
        <w:rPr>
          <w:b/>
        </w:rPr>
        <w:t xml:space="preserve"> </w:t>
      </w:r>
    </w:p>
    <w:p w:rsidR="001B07F9" w:rsidRPr="00382CE2" w:rsidRDefault="001B07F9" w:rsidP="006404F3">
      <w:pPr>
        <w:pStyle w:val="NormlWeb"/>
        <w:spacing w:line="360" w:lineRule="auto"/>
        <w:jc w:val="both"/>
        <w:rPr>
          <w:b/>
        </w:rPr>
      </w:pPr>
    </w:p>
    <w:p w:rsidR="006404F3" w:rsidRPr="00D229FC" w:rsidRDefault="006404F3" w:rsidP="006404F3">
      <w:pPr>
        <w:pStyle w:val="NormlWeb"/>
        <w:spacing w:line="360" w:lineRule="auto"/>
        <w:jc w:val="both"/>
        <w:rPr>
          <w:i/>
        </w:rPr>
      </w:pPr>
      <w:r>
        <w:tab/>
      </w:r>
    </w:p>
    <w:p w:rsidR="005A336D" w:rsidRPr="000E159C" w:rsidRDefault="005A336D" w:rsidP="005A336D">
      <w:pPr>
        <w:spacing w:line="360" w:lineRule="auto"/>
        <w:jc w:val="both"/>
        <w:rPr>
          <w:b/>
        </w:rPr>
      </w:pPr>
    </w:p>
    <w:p w:rsidR="005A336D" w:rsidRDefault="005A336D" w:rsidP="005A336D">
      <w:pPr>
        <w:spacing w:line="360" w:lineRule="auto"/>
        <w:jc w:val="both"/>
      </w:pPr>
    </w:p>
    <w:p w:rsidR="001D7ED2" w:rsidRDefault="001D7ED2"/>
    <w:sectPr w:rsidR="001D7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8FB" w:rsidRDefault="000C08FB" w:rsidP="005A336D">
      <w:r>
        <w:separator/>
      </w:r>
    </w:p>
  </w:endnote>
  <w:endnote w:type="continuationSeparator" w:id="0">
    <w:p w:rsidR="000C08FB" w:rsidRDefault="000C08FB" w:rsidP="005A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8FB" w:rsidRDefault="000C08FB" w:rsidP="005A336D">
      <w:r>
        <w:separator/>
      </w:r>
    </w:p>
  </w:footnote>
  <w:footnote w:type="continuationSeparator" w:id="0">
    <w:p w:rsidR="000C08FB" w:rsidRDefault="000C08FB" w:rsidP="005A3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A726A"/>
    <w:multiLevelType w:val="multilevel"/>
    <w:tmpl w:val="3A70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36D"/>
    <w:rsid w:val="000C08FB"/>
    <w:rsid w:val="000E159C"/>
    <w:rsid w:val="001B07F9"/>
    <w:rsid w:val="001D7ED2"/>
    <w:rsid w:val="005905BA"/>
    <w:rsid w:val="005A336D"/>
    <w:rsid w:val="006404F3"/>
    <w:rsid w:val="00736B4A"/>
    <w:rsid w:val="007B35FB"/>
    <w:rsid w:val="00A16468"/>
    <w:rsid w:val="00B7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3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5A336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A336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5A336D"/>
    <w:rPr>
      <w:vertAlign w:val="superscript"/>
    </w:rPr>
  </w:style>
  <w:style w:type="paragraph" w:styleId="NormlWeb">
    <w:name w:val="Normal (Web)"/>
    <w:basedOn w:val="Norml"/>
    <w:uiPriority w:val="99"/>
    <w:unhideWhenUsed/>
    <w:rsid w:val="000E159C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rsid w:val="006404F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404F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ewsleadtext1">
    <w:name w:val="newsleadtext1"/>
    <w:basedOn w:val="Bekezdsalapbettpusa"/>
    <w:rsid w:val="001B07F9"/>
    <w:rPr>
      <w:rFonts w:ascii="Georgia" w:hAnsi="Georgia" w:hint="default"/>
      <w:color w:val="2F2F2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3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5A336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A336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5A336D"/>
    <w:rPr>
      <w:vertAlign w:val="superscript"/>
    </w:rPr>
  </w:style>
  <w:style w:type="paragraph" w:styleId="NormlWeb">
    <w:name w:val="Normal (Web)"/>
    <w:basedOn w:val="Norml"/>
    <w:uiPriority w:val="99"/>
    <w:unhideWhenUsed/>
    <w:rsid w:val="000E159C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rsid w:val="006404F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404F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ewsleadtext1">
    <w:name w:val="newsleadtext1"/>
    <w:basedOn w:val="Bekezdsalapbettpusa"/>
    <w:rsid w:val="001B07F9"/>
    <w:rPr>
      <w:rFonts w:ascii="Georgia" w:hAnsi="Georgia" w:hint="default"/>
      <w:color w:val="2F2F2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7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8718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3408">
                                  <w:marLeft w:val="12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Buzás Borbála</cp:lastModifiedBy>
  <cp:revision>2</cp:revision>
  <dcterms:created xsi:type="dcterms:W3CDTF">2013-05-23T08:11:00Z</dcterms:created>
  <dcterms:modified xsi:type="dcterms:W3CDTF">2013-05-23T08:11:00Z</dcterms:modified>
</cp:coreProperties>
</file>